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03" w:rsidRPr="00E26345" w:rsidRDefault="00DB7603" w:rsidP="00DB7603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Suppl 2</w:t>
      </w:r>
      <w:r w:rsidRPr="00E26345">
        <w:rPr>
          <w:rFonts w:asciiTheme="majorBidi" w:hAnsiTheme="majorBidi" w:cstheme="majorBidi"/>
          <w:b/>
          <w:bCs/>
          <w:color w:val="000000" w:themeColor="text1"/>
        </w:rPr>
        <w:t>: Cost of Medications* – Health Insurance Costs (2018)– over 2 years (USD)</w:t>
      </w:r>
    </w:p>
    <w:tbl>
      <w:tblPr>
        <w:tblStyle w:val="TableGrid"/>
        <w:tblW w:w="0" w:type="auto"/>
        <w:tblLook w:val="04A0"/>
      </w:tblPr>
      <w:tblGrid>
        <w:gridCol w:w="3001"/>
        <w:gridCol w:w="2754"/>
        <w:gridCol w:w="2875"/>
      </w:tblGrid>
      <w:tr w:rsidR="00DB7603" w:rsidRPr="00E26345" w:rsidTr="00E0196E">
        <w:tc>
          <w:tcPr>
            <w:tcW w:w="3001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Medication:</w:t>
            </w:r>
          </w:p>
        </w:tc>
        <w:tc>
          <w:tcPr>
            <w:tcW w:w="2754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2-year cost (to national insurance) of the medication x number of patients on that medication</w:t>
            </w:r>
          </w:p>
        </w:tc>
        <w:tc>
          <w:tcPr>
            <w:tcW w:w="2875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Average 2-year cost per patient of that medication over the cohort</w:t>
            </w:r>
          </w:p>
        </w:tc>
      </w:tr>
      <w:tr w:rsidR="00DB7603" w:rsidRPr="00E26345" w:rsidTr="00E0196E">
        <w:trPr>
          <w:trHeight w:val="1574"/>
        </w:trPr>
        <w:tc>
          <w:tcPr>
            <w:tcW w:w="3001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zoledronic acid** (IV, once a year for 2 years, each dose $314 – 23 patients</w:t>
            </w:r>
          </w:p>
        </w:tc>
        <w:tc>
          <w:tcPr>
            <w:tcW w:w="2754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$314 x 2 x 23</w:t>
            </w: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75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$14,444/64 = $226</w:t>
            </w: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B7603" w:rsidRPr="00E26345" w:rsidTr="00E0196E">
        <w:tc>
          <w:tcPr>
            <w:tcW w:w="3001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denosumab (SC, Q6 months for 2 years. Each dose $281) – 34 patients</w:t>
            </w:r>
          </w:p>
        </w:tc>
        <w:tc>
          <w:tcPr>
            <w:tcW w:w="2754" w:type="dxa"/>
          </w:tcPr>
          <w:p w:rsidR="00DB7603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$276 x 4 x 34</w:t>
            </w:r>
          </w:p>
          <w:p w:rsidR="00DB7603" w:rsidRPr="0018019A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($276 or $281?)</w:t>
            </w: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75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37,536/64 = $587</w:t>
            </w: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B7603" w:rsidRPr="00E26345" w:rsidTr="00E0196E">
        <w:tc>
          <w:tcPr>
            <w:tcW w:w="3001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Teriparatide*** (once a day for 2 years, each dose injector $266/month) – 5 patients</w:t>
            </w:r>
          </w:p>
        </w:tc>
        <w:tc>
          <w:tcPr>
            <w:tcW w:w="2754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$266 x 12</w:t>
            </w:r>
            <w:r>
              <w:rPr>
                <w:rFonts w:asciiTheme="majorBidi" w:hAnsiTheme="majorBidi" w:cstheme="majorBidi"/>
                <w:color w:val="FF0000"/>
              </w:rPr>
              <w:t>x2(?)</w:t>
            </w:r>
            <w:r w:rsidRPr="00E26345">
              <w:rPr>
                <w:rFonts w:asciiTheme="majorBidi" w:hAnsiTheme="majorBidi" w:cstheme="majorBidi"/>
                <w:color w:val="000000" w:themeColor="text1"/>
              </w:rPr>
              <w:t xml:space="preserve"> x 5</w:t>
            </w:r>
          </w:p>
        </w:tc>
        <w:tc>
          <w:tcPr>
            <w:tcW w:w="2875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$15,960/64 = $249</w:t>
            </w:r>
          </w:p>
        </w:tc>
      </w:tr>
      <w:tr w:rsidR="00DB7603" w:rsidRPr="00E26345" w:rsidTr="00E0196E">
        <w:tc>
          <w:tcPr>
            <w:tcW w:w="3001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Other – 2</w:t>
            </w: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Livial (HRT - $25.9/month)</w:t>
            </w: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Ribone 35mg ($18.0/month)</w:t>
            </w:r>
          </w:p>
        </w:tc>
        <w:tc>
          <w:tcPr>
            <w:tcW w:w="2754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$621.60</w:t>
            </w: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$432.00</w:t>
            </w:r>
          </w:p>
        </w:tc>
        <w:tc>
          <w:tcPr>
            <w:tcW w:w="2875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621.60/64=$9.71</w:t>
            </w:r>
          </w:p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$432.00/64=$6.75</w:t>
            </w:r>
          </w:p>
        </w:tc>
      </w:tr>
      <w:tr w:rsidR="00DB7603" w:rsidRPr="00E26345" w:rsidTr="00E0196E">
        <w:tc>
          <w:tcPr>
            <w:tcW w:w="3001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b/>
                <w:bCs/>
                <w:color w:val="000000" w:themeColor="text1"/>
              </w:rPr>
              <w:t>Total average medication:</w:t>
            </w:r>
          </w:p>
        </w:tc>
        <w:tc>
          <w:tcPr>
            <w:tcW w:w="2754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75" w:type="dxa"/>
          </w:tcPr>
          <w:p w:rsidR="00DB7603" w:rsidRPr="00E26345" w:rsidRDefault="00DB7603" w:rsidP="00E0196E">
            <w:p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b/>
                <w:bCs/>
                <w:color w:val="000000" w:themeColor="text1"/>
              </w:rPr>
              <w:t>$1078</w:t>
            </w:r>
          </w:p>
        </w:tc>
      </w:tr>
    </w:tbl>
    <w:p w:rsidR="00DB7603" w:rsidRPr="00E26345" w:rsidRDefault="00DB7603" w:rsidP="00DB7603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E26345">
        <w:rPr>
          <w:rFonts w:asciiTheme="majorBidi" w:hAnsiTheme="majorBidi" w:cstheme="majorBidi"/>
          <w:color w:val="000000" w:themeColor="text1"/>
        </w:rPr>
        <w:t>Fosalan $12.61/month</w:t>
      </w:r>
    </w:p>
    <w:p w:rsidR="00DB7603" w:rsidRPr="00E26345" w:rsidRDefault="00DB7603" w:rsidP="00DB7603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E26345">
        <w:rPr>
          <w:rFonts w:asciiTheme="majorBidi" w:hAnsiTheme="majorBidi" w:cstheme="majorBidi"/>
          <w:color w:val="000000" w:themeColor="text1"/>
        </w:rPr>
        <w:t>*Online source from Israeli Health Ministry but with adjustment in price for teriparatide (see text): https://www.health.gov.il/Subjects/Finance/DrugPrice/Documents/TM01072018.xlsx</w:t>
      </w:r>
    </w:p>
    <w:p w:rsidR="00DB7603" w:rsidRPr="00E26345" w:rsidRDefault="00DB7603" w:rsidP="00DB7603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E26345">
        <w:rPr>
          <w:rFonts w:asciiTheme="majorBidi" w:hAnsiTheme="majorBidi" w:cstheme="majorBidi"/>
          <w:color w:val="000000" w:themeColor="text1"/>
        </w:rPr>
        <w:lastRenderedPageBreak/>
        <w:t>**There is no charge for the infusion when done in the insurance center. When done in an infusion center at the hospital, the insurance is charged $100. The price here is therefore includes only medication.</w:t>
      </w:r>
    </w:p>
    <w:p w:rsidR="00DB7603" w:rsidRPr="00E26345" w:rsidRDefault="00DB7603" w:rsidP="00DB7603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E26345">
        <w:rPr>
          <w:rFonts w:asciiTheme="majorBidi" w:hAnsiTheme="majorBidi" w:cstheme="majorBidi"/>
          <w:color w:val="000000" w:themeColor="text1"/>
        </w:rPr>
        <w:t>***Price was adjusted down from published since actual cost to the insurance system was reduced since generic version was given.</w:t>
      </w:r>
    </w:p>
    <w:p w:rsidR="007E6A81" w:rsidRDefault="007E6A81"/>
    <w:sectPr w:rsidR="007E6A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B7603"/>
    <w:rsid w:val="007E6A81"/>
    <w:rsid w:val="00DB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6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2023-01-07T12:51:00Z</dcterms:created>
  <dcterms:modified xsi:type="dcterms:W3CDTF">2023-01-07T12:51:00Z</dcterms:modified>
</cp:coreProperties>
</file>